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center"/>
        <w:textAlignment w:val="auto"/>
        <w:outlineLvl w:val="0"/>
        <w:rPr>
          <w:rFonts w:hint="eastAsia" w:ascii="楷体" w:hAnsi="楷体" w:eastAsia="楷体" w:cs="楷体"/>
          <w:b/>
          <w:bCs/>
          <w:color w:val="FF0000"/>
          <w:kern w:val="2"/>
          <w:sz w:val="44"/>
          <w:szCs w:val="44"/>
        </w:rPr>
      </w:pPr>
      <w:bookmarkStart w:id="0" w:name="_GoBack"/>
      <w:bookmarkEnd w:id="0"/>
      <w:r>
        <w:rPr>
          <w:rFonts w:hint="eastAsia" w:ascii="楷体" w:hAnsi="楷体" w:eastAsia="楷体" w:cs="楷体"/>
          <w:b/>
          <w:bCs/>
          <w:color w:val="FF0000"/>
          <w:kern w:val="2"/>
          <w:sz w:val="44"/>
          <w:szCs w:val="44"/>
          <w:lang w:eastAsia="zh-CN"/>
        </w:rPr>
        <w:t>人教版小学数学</w:t>
      </w:r>
      <w:r>
        <w:rPr>
          <w:rFonts w:hint="eastAsia" w:ascii="楷体" w:hAnsi="楷体" w:eastAsia="楷体" w:cs="楷体"/>
          <w:b/>
          <w:bCs/>
          <w:color w:val="FF0000"/>
          <w:kern w:val="2"/>
          <w:sz w:val="44"/>
          <w:szCs w:val="44"/>
        </w:rPr>
        <w:t>一年级下册教学计划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center"/>
        <w:textAlignment w:val="auto"/>
        <w:outlineLvl w:val="0"/>
        <w:rPr>
          <w:rFonts w:hint="eastAsia" w:ascii="楷体" w:hAnsi="楷体" w:eastAsia="楷体" w:cs="楷体"/>
          <w:b/>
          <w:bCs/>
          <w:color w:val="FF0000"/>
          <w:kern w:val="2"/>
          <w:sz w:val="40"/>
          <w:szCs w:val="40"/>
        </w:rPr>
      </w:pPr>
      <w:r>
        <w:rPr>
          <w:rFonts w:hint="eastAsia" w:ascii="楷体" w:hAnsi="楷体" w:eastAsia="楷体" w:cs="楷体"/>
          <w:b/>
          <w:bCs/>
          <w:color w:val="FF0000"/>
          <w:kern w:val="2"/>
          <w:sz w:val="40"/>
          <w:szCs w:val="40"/>
        </w:rPr>
        <w:t>班级：一年级</w:t>
      </w:r>
      <w:r>
        <w:rPr>
          <w:rFonts w:hint="eastAsia" w:ascii="楷体" w:hAnsi="楷体" w:eastAsia="楷体" w:cs="楷体"/>
          <w:b/>
          <w:bCs/>
          <w:color w:val="FF0000"/>
          <w:kern w:val="2"/>
          <w:sz w:val="40"/>
          <w:szCs w:val="40"/>
          <w:lang w:val="en-US" w:eastAsia="zh-CN"/>
        </w:rPr>
        <w:t>X班</w:t>
      </w:r>
      <w:r>
        <w:rPr>
          <w:rFonts w:hint="eastAsia" w:ascii="楷体" w:hAnsi="楷体" w:eastAsia="楷体" w:cs="楷体"/>
          <w:b/>
          <w:bCs/>
          <w:color w:val="FF0000"/>
          <w:kern w:val="2"/>
          <w:sz w:val="40"/>
          <w:szCs w:val="40"/>
        </w:rPr>
        <w:t xml:space="preserve">  任课教师：×××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0" w:firstLineChars="0"/>
        <w:jc w:val="left"/>
        <w:textAlignment w:val="auto"/>
        <w:outlineLvl w:val="0"/>
        <w:rPr>
          <w:rFonts w:hint="eastAsia" w:ascii="楷体" w:hAnsi="楷体" w:eastAsia="楷体" w:cs="楷体"/>
          <w:b/>
          <w:color w:val="FF0000"/>
          <w:kern w:val="2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color w:val="FF0000"/>
          <w:kern w:val="2"/>
          <w:sz w:val="28"/>
          <w:szCs w:val="28"/>
          <w:lang w:eastAsia="zh-CN"/>
        </w:rPr>
        <w:t>一、学生基本情况分析</w:t>
      </w:r>
    </w:p>
    <w:p>
      <w:pPr>
        <w:spacing w:after="0" w:line="360" w:lineRule="auto"/>
        <w:ind w:firstLine="560" w:firstLineChars="20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学生经过上一学期的数学学习后，学生的知识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sz w:val="28"/>
          <w:szCs w:val="28"/>
        </w:rPr>
        <w:t>技能方面基本上已经达到学习的目标，对学习数学有着一定的兴趣，乐于参加学习活动中去。特别是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对</w:t>
      </w:r>
      <w:r>
        <w:rPr>
          <w:rFonts w:hint="eastAsia" w:ascii="楷体" w:hAnsi="楷体" w:eastAsia="楷体" w:cs="楷体"/>
          <w:sz w:val="28"/>
          <w:szCs w:val="28"/>
        </w:rPr>
        <w:t>一些需要动手操作、合作完成的学习内容都比较感兴趣。通过上学期的学习，我发现学生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sz w:val="28"/>
          <w:szCs w:val="28"/>
        </w:rPr>
        <w:t>自觉性较差，上课有小部分同学不注意听讲，口算时比较马虎，课下不能及时完成作业,但是学生学习的积极性很高，小部分学生成绩较差，有待于在今后的教学中，进一步规范课堂常规，及时补差，使整个教学能够顺利进行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0" w:firstLineChars="0"/>
        <w:jc w:val="left"/>
        <w:textAlignment w:val="auto"/>
        <w:outlineLvl w:val="0"/>
        <w:rPr>
          <w:rFonts w:hint="eastAsia" w:ascii="楷体" w:hAnsi="楷体" w:eastAsia="楷体" w:cs="楷体"/>
          <w:b/>
          <w:color w:val="FF0000"/>
          <w:kern w:val="2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color w:val="FF0000"/>
          <w:kern w:val="2"/>
          <w:sz w:val="28"/>
          <w:szCs w:val="28"/>
          <w:lang w:eastAsia="zh-CN"/>
        </w:rPr>
        <w:t>二、教学内容</w:t>
      </w:r>
    </w:p>
    <w:p>
      <w:pPr>
        <w:spacing w:after="0" w:line="360" w:lineRule="auto"/>
        <w:ind w:firstLine="560" w:firstLineChars="200"/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这一册教材包括下面一些内容：认识平面图形，20以内的退位减法，分类与整理，100以内数的认识，认识人民币，100以内的加法和减法（口算），找规律，总复习。</w:t>
      </w:r>
    </w:p>
    <w:p>
      <w:pPr>
        <w:spacing w:after="0" w:line="360" w:lineRule="auto"/>
        <w:ind w:firstLine="560" w:firstLineChars="200"/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这册教材的重点教学内容是：100以内数的认识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以内的退位减法和100以内的加减法口算。在学生掌握了20以内各数的基础上，这册教材把认数的范围扩大到100，使学生初步理解数位的概念，学会100以内数的读法和写法，弄清100以内数的组成和大小，会用这些数来表达和交流，形成初步的数感。100以内的加、减法，分为口算和笔算两部分。同样，除了认数和计算外，教材安排了常见平面几何图形的直观认识，认识人民币、分类与整理以及找规律等。有了这些内容的学习，不仅使得学生的数学学习丰富多彩，形成了比较合理的数学知识结构，而且有利于学生了解数学的实际应用，培养学生学习数学的兴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0" w:firstLineChars="0"/>
        <w:jc w:val="left"/>
        <w:textAlignment w:val="auto"/>
        <w:outlineLvl w:val="0"/>
        <w:rPr>
          <w:rFonts w:hint="eastAsia" w:ascii="楷体" w:hAnsi="楷体" w:eastAsia="楷体" w:cs="楷体"/>
          <w:b/>
          <w:color w:val="FF0000"/>
          <w:kern w:val="2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color w:val="FF0000"/>
          <w:kern w:val="2"/>
          <w:sz w:val="28"/>
          <w:szCs w:val="28"/>
          <w:lang w:eastAsia="zh-CN"/>
        </w:rPr>
        <w:t>三、教学目标：</w:t>
      </w:r>
    </w:p>
    <w:p>
      <w:pPr>
        <w:spacing w:after="0" w:line="360" w:lineRule="auto"/>
        <w:ind w:firstLine="560" w:firstLineChars="200"/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．认识计数单位“一”和“十”，初步理解个位、十位上的数表示的意义，能够熟练掌握100以内数，会读写100以内数。掌握100以内的数是由几个十和几个一组成的，掌握100以内数的顺序和大小，会比较100以内数的大小，会用100以内的数表示日常生活中的事物，并会进行简单的估计和交流。</w:t>
      </w:r>
    </w:p>
    <w:p>
      <w:pPr>
        <w:spacing w:after="0" w:line="360" w:lineRule="auto"/>
        <w:ind w:firstLine="560" w:firstLineChars="200"/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2．熟练计算20以内的退位减法，会计算100以内两位数加、减一位数和整十数，经历与他人交流各自算法的过程，会用加、减法计算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知识解决一些简单的实际问题。</w:t>
      </w:r>
    </w:p>
    <w:p>
      <w:pPr>
        <w:spacing w:after="0" w:line="360" w:lineRule="auto"/>
        <w:ind w:firstLine="560" w:firstLineChars="200"/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3．经历从生活中发现并提出问题、解决问题的过程，体验数学与日常生活的密切联系，感受数学在日常生活中的作用。</w:t>
      </w:r>
    </w:p>
    <w:p>
      <w:pPr>
        <w:spacing w:after="0" w:line="360" w:lineRule="auto"/>
        <w:ind w:firstLine="560" w:firstLineChars="200"/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4．初步了解分类的方法，会进行简单的分类，感受分类与数据整理的关系；初步认识象形统计图和统计表，能根据统计图表中的数据提出并回答简单的数学问题。</w:t>
      </w:r>
    </w:p>
    <w:p>
      <w:pPr>
        <w:spacing w:after="0" w:line="360" w:lineRule="auto"/>
        <w:ind w:firstLine="560" w:firstLineChars="200"/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5．认识人民币单位元、角、分，知道1元=10角，1角=10分，爱护人民币。</w:t>
      </w:r>
    </w:p>
    <w:p>
      <w:pPr>
        <w:spacing w:after="0" w:line="360" w:lineRule="auto"/>
        <w:ind w:firstLine="560" w:firstLineChars="200"/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6．直观认识长方形、正方形、三角形、圆、平行四边形，能用自己的语言描述长方形、正方形、三角形边的特征，初步感知所学图形之间的关系。</w:t>
      </w:r>
    </w:p>
    <w:p>
      <w:pPr>
        <w:spacing w:after="0" w:line="360" w:lineRule="auto"/>
        <w:ind w:firstLine="560" w:firstLineChars="200"/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7.会探索给定图形或数的排列中的简单规律，初步形成发现和欣赏数学美的意识。</w:t>
      </w:r>
    </w:p>
    <w:p>
      <w:pPr>
        <w:spacing w:after="0" w:line="360" w:lineRule="auto"/>
        <w:ind w:firstLine="560" w:firstLineChars="200"/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8．体会学习数学的乐趣，提高学习数学的兴趣，建立学好数学的信心。</w:t>
      </w:r>
    </w:p>
    <w:p>
      <w:pPr>
        <w:spacing w:after="0" w:line="360" w:lineRule="auto"/>
        <w:ind w:firstLine="560" w:firstLineChars="200"/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9．养成认真作业、书写整洁的良好习惯。</w:t>
      </w:r>
    </w:p>
    <w:p>
      <w:pPr>
        <w:spacing w:after="0" w:line="360" w:lineRule="auto"/>
        <w:ind w:firstLine="560" w:firstLineChars="200"/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10．通过实践活动体验数学与日常生活的密切联系，初步形成探索数学问题的兴趣，初步感受数学思想方法。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0" w:firstLineChars="0"/>
        <w:jc w:val="left"/>
        <w:textAlignment w:val="auto"/>
        <w:outlineLvl w:val="0"/>
        <w:rPr>
          <w:rFonts w:hint="eastAsia" w:ascii="楷体" w:hAnsi="楷体" w:eastAsia="楷体" w:cs="楷体"/>
          <w:b/>
          <w:color w:val="FF0000"/>
          <w:kern w:val="2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color w:val="FF0000"/>
          <w:kern w:val="2"/>
          <w:sz w:val="28"/>
          <w:szCs w:val="28"/>
          <w:lang w:eastAsia="zh-CN"/>
        </w:rPr>
        <w:t>四、具体教学措施</w:t>
      </w:r>
    </w:p>
    <w:p>
      <w:pPr>
        <w:spacing w:after="0" w:line="360" w:lineRule="auto"/>
        <w:ind w:firstLine="560" w:firstLineChars="20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1、结合具体情境，运用小棒、图片等教（学）具进行直观教学，并充分利用电教媒体。</w:t>
      </w:r>
    </w:p>
    <w:p>
      <w:pPr>
        <w:spacing w:after="0" w:line="360" w:lineRule="auto"/>
        <w:ind w:firstLine="560" w:firstLineChars="20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2、主动与每个学生交谈，了解每个学生的情况。教学中，关注学生参与学习活动的热情，多鼓励学生良好的行为，培养学生学习数学的热情。</w:t>
      </w:r>
    </w:p>
    <w:p>
      <w:pPr>
        <w:spacing w:after="0" w:line="360" w:lineRule="auto"/>
        <w:ind w:firstLine="560" w:firstLineChars="20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3、培养学生良好的学习习惯，逐步引导学生学会独立思考，敢于提问，认真倾听别人的意见，乐于表达自己的想法等内在的学习品质。</w:t>
      </w:r>
    </w:p>
    <w:p>
      <w:pPr>
        <w:spacing w:after="0" w:line="360" w:lineRule="auto"/>
        <w:ind w:firstLine="560" w:firstLineChars="20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4、鼓励和尊重学生的独立思考，引导学生进行讨论和交流。</w:t>
      </w:r>
    </w:p>
    <w:p>
      <w:pPr>
        <w:spacing w:after="0" w:line="360" w:lineRule="auto"/>
        <w:ind w:firstLine="560" w:firstLineChars="20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5、根据本班学生的特点和实际情况，创造性地使用教材，设计教学过程。</w:t>
      </w:r>
    </w:p>
    <w:p>
      <w:pPr>
        <w:spacing w:after="0" w:line="360" w:lineRule="auto"/>
        <w:ind w:firstLine="560" w:firstLineChars="200"/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sz w:val="28"/>
          <w:szCs w:val="28"/>
        </w:rPr>
        <w:t>6、课堂上关注学困生的学习情况，以鼓励、激励为主，重视课堂上辅导督促工作。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0" w:firstLineChars="0"/>
        <w:jc w:val="left"/>
        <w:textAlignment w:val="auto"/>
        <w:outlineLvl w:val="0"/>
        <w:rPr>
          <w:rFonts w:hint="eastAsia" w:ascii="楷体" w:hAnsi="楷体" w:eastAsia="楷体" w:cs="楷体"/>
          <w:b/>
          <w:color w:val="FF0000"/>
          <w:kern w:val="2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color w:val="FF0000"/>
          <w:kern w:val="2"/>
          <w:sz w:val="28"/>
          <w:szCs w:val="28"/>
          <w:lang w:eastAsia="zh-CN"/>
        </w:rPr>
        <w:t>五、教学进度表</w:t>
      </w:r>
    </w:p>
    <w:tbl>
      <w:tblPr>
        <w:tblStyle w:val="5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991"/>
        <w:gridCol w:w="699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FF0000"/>
                <w:sz w:val="28"/>
                <w:szCs w:val="28"/>
              </w:rPr>
              <w:t>周次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FF0000"/>
                <w:sz w:val="28"/>
                <w:szCs w:val="28"/>
              </w:rPr>
              <w:t>日期</w:t>
            </w:r>
          </w:p>
        </w:tc>
        <w:tc>
          <w:tcPr>
            <w:tcW w:w="327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FF0000"/>
                <w:sz w:val="28"/>
                <w:szCs w:val="28"/>
              </w:rPr>
              <w:t>教学内容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FF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第一周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3.4</w:t>
            </w:r>
          </w:p>
        </w:tc>
        <w:tc>
          <w:tcPr>
            <w:tcW w:w="327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1.1认识平面图形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3.5</w:t>
            </w:r>
          </w:p>
        </w:tc>
        <w:tc>
          <w:tcPr>
            <w:tcW w:w="327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1.2平面图形的拼组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3.6</w:t>
            </w:r>
          </w:p>
        </w:tc>
        <w:tc>
          <w:tcPr>
            <w:tcW w:w="327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1.3七巧板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3.7</w:t>
            </w:r>
          </w:p>
        </w:tc>
        <w:tc>
          <w:tcPr>
            <w:tcW w:w="327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练习一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3.8</w:t>
            </w:r>
          </w:p>
        </w:tc>
        <w:tc>
          <w:tcPr>
            <w:tcW w:w="327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第一单元测试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第二周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3.11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试卷讲评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3.12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2.1十几减9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3.13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练习二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3.14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2.2十几减8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3.15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2.3十几减7、6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第三周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3.18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练习三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3.19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2.4十几减5、4、3、2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3.20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练习四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3.21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2.5解决问题（1）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3.22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2.6解决问题（2）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第四周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3.25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练习五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3.26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2.7整理和复习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3.27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练习六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3.28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第二单元测试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3.29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试卷分析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第五周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4.1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三月份月考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4.2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试卷分析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4.3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3.1分类与整理（1）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4.4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3.2分类与整理（2）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第六周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4.8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练习七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4.9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第三单元测试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4.10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试卷分析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4.11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4.1数数 数的组成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4.12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4.2读数 写数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第七周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4.15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练习八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4.16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4.3数的顺序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4.17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4.4比较大小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4.18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4.5多一些、少一些、多得多、少得多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4.19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练习九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第八周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4.22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4.6解决问题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4.23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练习十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4.24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4.7整十数加一位数及相应的减法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4.25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练习十一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4.26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摆一摆，想一想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第九周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4.27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第四单元测试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4.28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试卷分析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5.2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期中测试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5.3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试卷分析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第十周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5.6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5.1认识人民币（1）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5.7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5.2认识人民币（2)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5.8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练习十二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5.9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5.3简单的计算（1）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5.10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5.4简单的计算（2）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第十一周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5.13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练习十三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5.14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第五单元测试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5.15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试卷分析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5.16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6.1整十数加、减整十数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5.17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练习十四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第十二周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5.20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6.2两位数加一位数、整十数（不进位加）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5.21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6.3两位数加一位数、整十数（进位加）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5.22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练习十五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5.23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6.4两位数减一位数、整十数（不退位减）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5.24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6.5两位数减一位数、整十数（退位减）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第十三周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5.27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练习十六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5.28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6.6小括号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5.29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练习十七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5.30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6.7用连加解决问题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5.31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6.8用连减解决问题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第十四周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6.3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练习十八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6.4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6.9整理和复习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6.5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练习十九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6.6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第六单元测试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第十五周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6.10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试卷分析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6.11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7.1简单图形的排列规律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6.12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7.2简单的图形和数字的排列规律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6.13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7.3稍复杂的图形和数字的变化规律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6.14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7.4解决问题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第十六周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6.17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练习二十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6.18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第七单元测试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6.19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试卷分析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6.20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8.1100以内数的认识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6.21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专项练习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第十七周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6.24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8.2100以内数的加减法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6.25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专项练习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6.26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8.3认识图形、分类统计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6.27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专项练习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6.28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8.4认识人民币和找规律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第十八周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7.1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专项练习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7.2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8.5解决问题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7.3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专项练习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7.4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练习二十一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7.5</w:t>
            </w:r>
          </w:p>
        </w:tc>
        <w:tc>
          <w:tcPr>
            <w:tcW w:w="3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模拟测试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0" w:line="360" w:lineRule="auto"/>
        <w:ind w:firstLine="560" w:firstLineChars="200"/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283" w:footer="283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楷体" w:hAnsi="楷体" w:eastAsia="楷体" w:cs="楷体"/>
                              <w:lang w:eastAsia="zh-CN"/>
                            </w:rPr>
                          </w:pPr>
                          <w:r>
                            <w:rPr>
                              <w:rFonts w:hint="eastAsia" w:ascii="楷体" w:hAnsi="楷体" w:eastAsia="楷体" w:cs="楷体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 w:ascii="楷体" w:hAnsi="楷体" w:eastAsia="楷体" w:cs="楷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楷体" w:hAnsi="楷体" w:eastAsia="楷体" w:cs="楷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" w:hAnsi="楷体" w:eastAsia="楷体" w:cs="楷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" w:hAnsi="楷体" w:eastAsia="楷体" w:cs="楷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楷体" w:hAnsi="楷体" w:eastAsia="楷体" w:cs="楷体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楷体" w:hAnsi="楷体" w:eastAsia="楷体" w:cs="楷体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 w:ascii="楷体" w:hAnsi="楷体" w:eastAsia="楷体" w:cs="楷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楷体" w:hAnsi="楷体" w:eastAsia="楷体" w:cs="楷体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楷体" w:hAnsi="楷体" w:eastAsia="楷体" w:cs="楷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" w:hAnsi="楷体" w:eastAsia="楷体" w:cs="楷体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 w:ascii="楷体" w:hAnsi="楷体" w:eastAsia="楷体" w:cs="楷体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楷体" w:hAnsi="楷体" w:eastAsia="楷体" w:cs="楷体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楷体" w:hAnsi="楷体" w:eastAsia="楷体" w:cs="楷体"/>
                        <w:lang w:eastAsia="zh-CN"/>
                      </w:rPr>
                    </w:pPr>
                    <w:r>
                      <w:rPr>
                        <w:rFonts w:hint="eastAsia" w:ascii="楷体" w:hAnsi="楷体" w:eastAsia="楷体" w:cs="楷体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 w:ascii="楷体" w:hAnsi="楷体" w:eastAsia="楷体" w:cs="楷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楷体" w:hAnsi="楷体" w:eastAsia="楷体" w:cs="楷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楷体" w:hAnsi="楷体" w:eastAsia="楷体" w:cs="楷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楷体" w:hAnsi="楷体" w:eastAsia="楷体" w:cs="楷体"/>
                        <w:lang w:eastAsia="zh-CN"/>
                      </w:rPr>
                      <w:t>1</w:t>
                    </w:r>
                    <w:r>
                      <w:rPr>
                        <w:rFonts w:hint="eastAsia" w:ascii="楷体" w:hAnsi="楷体" w:eastAsia="楷体" w:cs="楷体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楷体" w:hAnsi="楷体" w:eastAsia="楷体" w:cs="楷体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 w:ascii="楷体" w:hAnsi="楷体" w:eastAsia="楷体" w:cs="楷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楷体" w:hAnsi="楷体" w:eastAsia="楷体" w:cs="楷体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ascii="楷体" w:hAnsi="楷体" w:eastAsia="楷体" w:cs="楷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楷体" w:hAnsi="楷体" w:eastAsia="楷体" w:cs="楷体"/>
                        <w:lang w:eastAsia="zh-CN"/>
                      </w:rPr>
                      <w:t>5</w:t>
                    </w:r>
                    <w:r>
                      <w:rPr>
                        <w:rFonts w:hint="eastAsia" w:ascii="楷体" w:hAnsi="楷体" w:eastAsia="楷体" w:cs="楷体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楷体" w:hAnsi="楷体" w:eastAsia="楷体" w:cs="楷体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center"/>
    </w:pPr>
    <w:r>
      <w:rPr>
        <w:rFonts w:hint="eastAsia" w:ascii="楷体" w:hAnsi="楷体" w:eastAsia="楷体" w:cs="楷体"/>
        <w:sz w:val="24"/>
        <w:szCs w:val="40"/>
        <w:lang w:eastAsia="zh-CN"/>
      </w:rPr>
      <w:t>资料来源：</w:t>
    </w:r>
    <w:r>
      <w:rPr>
        <w:rFonts w:hint="eastAsia" w:ascii="楷体" w:hAnsi="楷体" w:eastAsia="楷体" w:cs="楷体"/>
        <w:sz w:val="24"/>
        <w:szCs w:val="40"/>
        <w:lang w:val="en-US" w:eastAsia="zh-CN"/>
      </w:rPr>
      <w:fldChar w:fldCharType="begin"/>
    </w:r>
    <w:r>
      <w:rPr>
        <w:rFonts w:hint="eastAsia" w:ascii="楷体" w:hAnsi="楷体" w:eastAsia="楷体" w:cs="楷体"/>
        <w:sz w:val="24"/>
        <w:szCs w:val="40"/>
        <w:lang w:val="en-US" w:eastAsia="zh-CN"/>
      </w:rPr>
      <w:instrText xml:space="preserve"> HYPERLINK "http://www.wodetiku.cn" </w:instrText>
    </w:r>
    <w:r>
      <w:rPr>
        <w:rFonts w:hint="eastAsia" w:ascii="楷体" w:hAnsi="楷体" w:eastAsia="楷体" w:cs="楷体"/>
        <w:sz w:val="24"/>
        <w:szCs w:val="40"/>
        <w:lang w:val="en-US" w:eastAsia="zh-CN"/>
      </w:rPr>
      <w:fldChar w:fldCharType="separate"/>
    </w:r>
    <w:r>
      <w:rPr>
        <w:rStyle w:val="7"/>
        <w:rFonts w:hint="eastAsia" w:ascii="楷体" w:hAnsi="楷体" w:eastAsia="楷体" w:cs="楷体"/>
        <w:sz w:val="24"/>
        <w:szCs w:val="40"/>
        <w:lang w:val="en-US" w:eastAsia="zh-CN"/>
      </w:rPr>
      <w:t>www.wodetiku.cn</w:t>
    </w:r>
    <w:r>
      <w:rPr>
        <w:rFonts w:hint="eastAsia" w:ascii="楷体" w:hAnsi="楷体" w:eastAsia="楷体" w:cs="楷体"/>
        <w:sz w:val="24"/>
        <w:szCs w:val="40"/>
        <w:lang w:val="en-US" w:eastAsia="zh-CN"/>
      </w:rPr>
      <w:fldChar w:fldCharType="end"/>
    </w:r>
    <w:r>
      <w:rPr>
        <w:rFonts w:hint="eastAsia" w:ascii="楷体" w:hAnsi="楷体" w:eastAsia="楷体" w:cs="楷体"/>
        <w:sz w:val="24"/>
        <w:szCs w:val="40"/>
        <w:lang w:val="en-US" w:eastAsia="zh-CN"/>
      </w:rPr>
      <w:t xml:space="preserve"> 访问网站下载各类教学资源（课件、教案、试卷、各类计划等）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1274E"/>
    <w:rsid w:val="00302CEE"/>
    <w:rsid w:val="00323B43"/>
    <w:rsid w:val="003D37D8"/>
    <w:rsid w:val="003E345E"/>
    <w:rsid w:val="00426133"/>
    <w:rsid w:val="004358AB"/>
    <w:rsid w:val="0082748F"/>
    <w:rsid w:val="008B7726"/>
    <w:rsid w:val="00D31D50"/>
    <w:rsid w:val="00E6360B"/>
    <w:rsid w:val="0FC86D9F"/>
    <w:rsid w:val="1C082E07"/>
    <w:rsid w:val="30252BC0"/>
    <w:rsid w:val="35EF4698"/>
    <w:rsid w:val="3ACD6A84"/>
    <w:rsid w:val="3D3859C0"/>
    <w:rsid w:val="41955CA1"/>
    <w:rsid w:val="471E70B2"/>
    <w:rsid w:val="48AF27C6"/>
    <w:rsid w:val="4F4323A0"/>
    <w:rsid w:val="5DE200D1"/>
    <w:rsid w:val="7F9FB6BB"/>
    <w:rsid w:val="7FF2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nhideWhenUsed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443</Words>
  <Characters>2529</Characters>
  <Lines>21</Lines>
  <Paragraphs>5</Paragraphs>
  <TotalTime>2</TotalTime>
  <ScaleCrop>false</ScaleCrop>
  <LinksUpToDate>false</LinksUpToDate>
  <CharactersWithSpaces>2967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2018-07-16T09:00:00Z</dcterms:created>
  <dc:creator>Administrator</dc:creator>
  <cp:lastModifiedBy>天空蓝</cp:lastModifiedBy>
  <dcterms:modified xsi:type="dcterms:W3CDTF">2022-02-03T14:46:09Z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